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F350A" w:rsidR="00423707" w:rsidRDefault="00423707" w14:paraId="5C24B909" w14:textId="77777777">
      <w:pPr>
        <w:rPr>
          <w:lang w:val="es-ES_tradnl"/>
        </w:rPr>
      </w:pPr>
    </w:p>
    <w:p w:rsidR="00423707" w:rsidP="00423707" w:rsidRDefault="00395D46" w14:paraId="7F080EEF" w14:textId="130D65BF">
      <w:pPr>
        <w:spacing w:after="0" w:line="240" w:lineRule="auto"/>
        <w:jc w:val="center"/>
        <w:rPr>
          <w:rFonts w:eastAsiaTheme="minorEastAsia"/>
          <w:b/>
          <w:bCs/>
          <w:color w:val="363545"/>
          <w:sz w:val="32"/>
          <w:szCs w:val="32"/>
          <w:lang w:eastAsia="es-MX"/>
        </w:rPr>
      </w:pPr>
      <w:r>
        <w:rPr>
          <w:rFonts w:eastAsiaTheme="minorEastAsia"/>
          <w:b/>
          <w:bCs/>
          <w:color w:val="363545"/>
          <w:sz w:val="32"/>
          <w:szCs w:val="32"/>
          <w:lang w:eastAsia="es-MX"/>
        </w:rPr>
        <w:t xml:space="preserve">BIM + IA: La fórmula </w:t>
      </w:r>
      <w:r w:rsidR="009F72BA">
        <w:rPr>
          <w:rFonts w:eastAsiaTheme="minorEastAsia"/>
          <w:b/>
          <w:bCs/>
          <w:color w:val="363545"/>
          <w:sz w:val="32"/>
          <w:szCs w:val="32"/>
          <w:lang w:eastAsia="es-MX"/>
        </w:rPr>
        <w:t>por una</w:t>
      </w:r>
      <w:r>
        <w:rPr>
          <w:rFonts w:eastAsiaTheme="minorEastAsia"/>
          <w:b/>
          <w:bCs/>
          <w:color w:val="363545"/>
          <w:sz w:val="32"/>
          <w:szCs w:val="32"/>
          <w:lang w:eastAsia="es-MX"/>
        </w:rPr>
        <w:t xml:space="preserve"> industria de la construcción</w:t>
      </w:r>
      <w:r w:rsidR="009F72BA">
        <w:rPr>
          <w:rFonts w:eastAsiaTheme="minorEastAsia"/>
          <w:b/>
          <w:bCs/>
          <w:color w:val="363545"/>
          <w:sz w:val="32"/>
          <w:szCs w:val="32"/>
          <w:lang w:eastAsia="es-MX"/>
        </w:rPr>
        <w:t xml:space="preserve"> más rentable</w:t>
      </w:r>
    </w:p>
    <w:p w:rsidR="002A096D" w:rsidP="00423707" w:rsidRDefault="002A096D" w14:paraId="13C731A6" w14:textId="77777777">
      <w:pPr>
        <w:spacing w:after="0" w:line="240" w:lineRule="auto"/>
        <w:jc w:val="center"/>
        <w:rPr>
          <w:rFonts w:eastAsiaTheme="minorEastAsia"/>
          <w:b/>
          <w:bCs/>
          <w:color w:val="363545"/>
          <w:sz w:val="32"/>
          <w:szCs w:val="32"/>
          <w:lang w:eastAsia="es-MX"/>
        </w:rPr>
      </w:pPr>
    </w:p>
    <w:p w:rsidR="002A096D" w:rsidP="4BB985D5" w:rsidRDefault="002A096D" w14:paraId="0FF72067" w14:textId="1A721D58">
      <w:pPr>
        <w:pStyle w:val="Prrafodelista"/>
        <w:numPr>
          <w:ilvl w:val="0"/>
          <w:numId w:val="5"/>
        </w:numPr>
        <w:spacing w:after="0" w:line="240" w:lineRule="auto"/>
        <w:ind w:right="474"/>
        <w:jc w:val="center"/>
        <w:rPr>
          <w:rFonts w:eastAsia="" w:eastAsiaTheme="minorEastAsia"/>
          <w:i w:val="1"/>
          <w:iCs w:val="1"/>
          <w:color w:val="363545"/>
          <w:sz w:val="22"/>
          <w:szCs w:val="22"/>
          <w:lang w:eastAsia="es-MX"/>
        </w:rPr>
      </w:pPr>
      <w:r w:rsidRPr="4BB985D5" w:rsidR="002A096D">
        <w:rPr>
          <w:rFonts w:eastAsia="" w:eastAsiaTheme="minorEastAsia"/>
          <w:i w:val="1"/>
          <w:iCs w:val="1"/>
          <w:color w:val="363545"/>
          <w:sz w:val="22"/>
          <w:szCs w:val="22"/>
          <w:lang w:eastAsia="es-MX"/>
        </w:rPr>
        <w:t xml:space="preserve">El </w:t>
      </w:r>
      <w:r w:rsidRPr="4BB985D5" w:rsidR="002A096D">
        <w:rPr>
          <w:rFonts w:eastAsia="" w:eastAsiaTheme="minorEastAsia"/>
          <w:i w:val="1"/>
          <w:iCs w:val="1"/>
          <w:color w:val="363545"/>
          <w:sz w:val="22"/>
          <w:szCs w:val="22"/>
          <w:lang w:eastAsia="es-MX"/>
        </w:rPr>
        <w:t xml:space="preserve">56.8% de las empresas mexicanas que utilizan </w:t>
      </w:r>
      <w:r w:rsidRPr="4BB985D5" w:rsidR="002A096D">
        <w:rPr>
          <w:rFonts w:eastAsia="" w:eastAsiaTheme="minorEastAsia"/>
          <w:i w:val="1"/>
          <w:iCs w:val="1"/>
          <w:color w:val="363545"/>
          <w:sz w:val="22"/>
          <w:szCs w:val="22"/>
          <w:lang w:eastAsia="es-MX"/>
        </w:rPr>
        <w:t>BI</w:t>
      </w:r>
      <w:r w:rsidRPr="4BB985D5" w:rsidR="0FEACA93">
        <w:rPr>
          <w:rFonts w:eastAsia="" w:eastAsiaTheme="minorEastAsia"/>
          <w:i w:val="1"/>
          <w:iCs w:val="1"/>
          <w:color w:val="363545"/>
          <w:sz w:val="22"/>
          <w:szCs w:val="22"/>
          <w:lang w:eastAsia="es-MX"/>
        </w:rPr>
        <w:t>M</w:t>
      </w:r>
      <w:r w:rsidRPr="4BB985D5" w:rsidR="002A096D">
        <w:rPr>
          <w:rFonts w:eastAsia="" w:eastAsiaTheme="minorEastAsia"/>
          <w:i w:val="1"/>
          <w:iCs w:val="1"/>
          <w:color w:val="363545"/>
          <w:sz w:val="22"/>
          <w:szCs w:val="22"/>
          <w:lang w:eastAsia="es-MX"/>
        </w:rPr>
        <w:t xml:space="preserve">, </w:t>
      </w:r>
      <w:r w:rsidRPr="4BB985D5" w:rsidR="002A096D">
        <w:rPr>
          <w:rFonts w:eastAsia="" w:eastAsiaTheme="minorEastAsia"/>
          <w:i w:val="1"/>
          <w:iCs w:val="1"/>
          <w:color w:val="363545"/>
          <w:sz w:val="22"/>
          <w:szCs w:val="22"/>
          <w:lang w:eastAsia="es-MX"/>
        </w:rPr>
        <w:t>tienen</w:t>
      </w:r>
      <w:r w:rsidRPr="4BB985D5" w:rsidR="002A096D">
        <w:rPr>
          <w:rFonts w:eastAsia="" w:eastAsiaTheme="minorEastAsia"/>
          <w:i w:val="1"/>
          <w:iCs w:val="1"/>
          <w:color w:val="363545"/>
          <w:sz w:val="22"/>
          <w:szCs w:val="22"/>
          <w:lang w:eastAsia="es-MX"/>
        </w:rPr>
        <w:t xml:space="preserve"> menos de tres años </w:t>
      </w:r>
      <w:r w:rsidRPr="4BB985D5" w:rsidR="002A096D">
        <w:rPr>
          <w:rFonts w:eastAsia="" w:eastAsiaTheme="minorEastAsia"/>
          <w:i w:val="1"/>
          <w:iCs w:val="1"/>
          <w:color w:val="363545"/>
          <w:sz w:val="22"/>
          <w:szCs w:val="22"/>
          <w:lang w:eastAsia="es-MX"/>
        </w:rPr>
        <w:t xml:space="preserve">en la adopción de esta </w:t>
      </w:r>
      <w:r w:rsidRPr="4BB985D5" w:rsidR="29684DF3">
        <w:rPr>
          <w:rFonts w:eastAsia="" w:eastAsiaTheme="minorEastAsia"/>
          <w:i w:val="1"/>
          <w:iCs w:val="1"/>
          <w:color w:val="363545"/>
          <w:sz w:val="22"/>
          <w:szCs w:val="22"/>
          <w:lang w:eastAsia="es-MX"/>
        </w:rPr>
        <w:t>tecnología</w:t>
      </w:r>
      <w:r w:rsidRPr="4BB985D5" w:rsidR="002A096D">
        <w:rPr>
          <w:rFonts w:eastAsia="" w:eastAsiaTheme="minorEastAsia"/>
          <w:i w:val="1"/>
          <w:iCs w:val="1"/>
          <w:color w:val="363545"/>
          <w:sz w:val="22"/>
          <w:szCs w:val="22"/>
          <w:lang w:eastAsia="es-MX"/>
        </w:rPr>
        <w:t>.</w:t>
      </w:r>
    </w:p>
    <w:p w:rsidRPr="002A096D" w:rsidR="002A096D" w:rsidP="002A096D" w:rsidRDefault="002A096D" w14:paraId="538AC5DE" w14:textId="0086CB9A">
      <w:pPr>
        <w:pStyle w:val="Prrafodelista"/>
        <w:numPr>
          <w:ilvl w:val="0"/>
          <w:numId w:val="5"/>
        </w:numPr>
        <w:spacing w:after="0" w:line="240" w:lineRule="auto"/>
        <w:ind w:right="474"/>
        <w:jc w:val="center"/>
        <w:rPr>
          <w:rFonts w:eastAsiaTheme="minorEastAsia"/>
          <w:i/>
          <w:iCs/>
          <w:color w:val="363545"/>
          <w:sz w:val="22"/>
          <w:szCs w:val="22"/>
          <w:lang w:eastAsia="es-MX"/>
        </w:rPr>
      </w:pPr>
      <w:r w:rsidRPr="002A096D">
        <w:rPr>
          <w:rFonts w:eastAsiaTheme="minorEastAsia"/>
          <w:i/>
          <w:iCs/>
          <w:color w:val="363545"/>
          <w:sz w:val="22"/>
          <w:szCs w:val="22"/>
          <w:lang w:eastAsia="es-MX"/>
        </w:rPr>
        <w:t>La inversión en formación técnica, interoperabilidad entre plataformas y políticas públicas con visión de datos</w:t>
      </w:r>
      <w:r>
        <w:rPr>
          <w:rFonts w:eastAsiaTheme="minorEastAsia"/>
          <w:i/>
          <w:iCs/>
          <w:color w:val="363545"/>
          <w:sz w:val="22"/>
          <w:szCs w:val="22"/>
          <w:lang w:eastAsia="es-MX"/>
        </w:rPr>
        <w:t>,</w:t>
      </w:r>
      <w:r w:rsidRPr="002A096D">
        <w:rPr>
          <w:rFonts w:eastAsiaTheme="minorEastAsia"/>
          <w:i/>
          <w:iCs/>
          <w:color w:val="363545"/>
          <w:sz w:val="22"/>
          <w:szCs w:val="22"/>
          <w:lang w:eastAsia="es-MX"/>
        </w:rPr>
        <w:t xml:space="preserve"> </w:t>
      </w:r>
      <w:r>
        <w:rPr>
          <w:rFonts w:eastAsiaTheme="minorEastAsia"/>
          <w:i/>
          <w:iCs/>
          <w:color w:val="363545"/>
          <w:sz w:val="22"/>
          <w:szCs w:val="22"/>
          <w:lang w:eastAsia="es-MX"/>
        </w:rPr>
        <w:t>es</w:t>
      </w:r>
      <w:r w:rsidRPr="002A096D">
        <w:rPr>
          <w:rFonts w:eastAsiaTheme="minorEastAsia"/>
          <w:i/>
          <w:iCs/>
          <w:color w:val="363545"/>
          <w:sz w:val="22"/>
          <w:szCs w:val="22"/>
          <w:lang w:eastAsia="es-MX"/>
        </w:rPr>
        <w:t xml:space="preserve"> clave para cerrar esa brecha.</w:t>
      </w:r>
    </w:p>
    <w:p w:rsidRPr="00DF350A" w:rsidR="00AD45DC" w:rsidP="00423707" w:rsidRDefault="00AD45DC" w14:paraId="6187C5B0" w14:textId="77777777">
      <w:pPr>
        <w:spacing w:after="0" w:line="240" w:lineRule="auto"/>
        <w:jc w:val="center"/>
        <w:rPr>
          <w:rFonts w:eastAsia="Times New Roman" w:cs="Open Sans"/>
          <w:b/>
          <w:bCs/>
          <w:color w:val="363545"/>
          <w:kern w:val="36"/>
          <w:sz w:val="32"/>
          <w:szCs w:val="32"/>
          <w:lang w:eastAsia="es-MX"/>
          <w14:ligatures w14:val="none"/>
        </w:rPr>
      </w:pPr>
    </w:p>
    <w:p w:rsidRPr="00395D46" w:rsidR="00395D46" w:rsidP="00395D46" w:rsidRDefault="00423707" w14:paraId="668C856F" w14:textId="23465BF6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DF350A" w:rsidR="00423707">
        <w:rPr>
          <w:rFonts w:eastAsia="Times New Roman" w:cs="Open Sans"/>
          <w:b w:val="1"/>
          <w:bCs w:val="1"/>
          <w:color w:val="363545"/>
          <w:kern w:val="36"/>
          <w:lang w:eastAsia="es-MX"/>
          <w14:ligatures w14:val="none"/>
        </w:rPr>
        <w:t xml:space="preserve">Ciudad de México, </w:t>
      </w:r>
      <w:r w:rsidRPr="00DF350A" w:rsidR="31D797E5">
        <w:rPr>
          <w:rFonts w:eastAsia="Times New Roman" w:cs="Open Sans"/>
          <w:b w:val="1"/>
          <w:bCs w:val="1"/>
          <w:color w:val="363545"/>
          <w:kern w:val="36"/>
          <w:lang w:eastAsia="es-MX"/>
          <w14:ligatures w14:val="none"/>
        </w:rPr>
        <w:t xml:space="preserve">Junio </w:t>
      </w:r>
      <w:r w:rsidRPr="00DF350A" w:rsidR="00423707">
        <w:rPr>
          <w:rFonts w:eastAsia="Times New Roman" w:cs="Open Sans"/>
          <w:b w:val="1"/>
          <w:bCs w:val="1"/>
          <w:color w:val="363545"/>
          <w:kern w:val="36"/>
          <w:lang w:eastAsia="es-MX"/>
          <w14:ligatures w14:val="none"/>
        </w:rPr>
        <w:t>de 2025.-</w:t>
      </w:r>
      <w:r w:rsidRPr="00AD45DC" w:rsidR="00423707">
        <w:rPr>
          <w:rFonts w:eastAsia="Times New Roman" w:cs="Open Sans"/>
          <w:b w:val="1"/>
          <w:bCs w:val="1"/>
          <w:color w:val="363545"/>
          <w:kern w:val="36"/>
          <w:lang w:eastAsia="es-MX"/>
          <w14:ligatures w14:val="none"/>
        </w:rPr>
        <w:t xml:space="preserve"> </w:t>
      </w:r>
      <w:r w:rsidRPr="00395D46" w:rsidR="00395D46">
        <w:rPr>
          <w:rFonts w:eastAsia="Times New Roman" w:cs="Times New Roman"/>
          <w:kern w:val="0"/>
          <w:lang w:eastAsia="es-MX"/>
          <w14:ligatures w14:val="none"/>
        </w:rPr>
        <w:t xml:space="preserve">La adopción de herramientas digitales como el modelado de información para la construcción (BIM) y la inteligencia artificial (IA) ha comenzado a marcar un punto de inflexión en los proyectos de infraestructura en México y América Latina. Según </w:t>
      </w:r>
      <w:r w:rsidR="00EC6272">
        <w:rPr>
          <w:rFonts w:eastAsia="Times New Roman" w:cs="Times New Roman"/>
          <w:kern w:val="0"/>
          <w:lang w:eastAsia="es-MX"/>
          <w14:ligatures w14:val="none"/>
        </w:rPr>
        <w:t xml:space="preserve">un </w:t>
      </w:r>
      <w:hyperlink w:history="1" r:id="R3058b69c5ac4412b">
        <w:r w:rsidR="00EC6272">
          <w:rPr>
            <w:rStyle w:val="Hipervnculo"/>
            <w:rFonts w:eastAsia="Times New Roman" w:cs="Times New Roman"/>
            <w:kern w:val="0"/>
            <w:lang w:eastAsia="es-MX"/>
            <w14:ligatures w14:val="none"/>
          </w:rPr>
          <w:t>estudio del Banco Interamericano de Desarrollo (BID)</w:t>
        </w:r>
      </w:hyperlink>
      <w:r w:rsidRPr="00395D46" w:rsidR="00395D46">
        <w:rPr>
          <w:rFonts w:eastAsia="Times New Roman" w:cs="Times New Roman"/>
          <w:kern w:val="0"/>
          <w:lang w:eastAsia="es-MX"/>
          <w14:ligatures w14:val="none"/>
        </w:rPr>
        <w:t xml:space="preserve">, los proyectos que incorporan BIM logran </w:t>
      </w:r>
      <w:r w:rsidRPr="00EC6272" w:rsidR="00395D46">
        <w:rPr>
          <w:rFonts w:eastAsia="Times New Roman" w:cs="Times New Roman"/>
          <w:b w:val="1"/>
          <w:bCs w:val="1"/>
          <w:kern w:val="0"/>
          <w:lang w:eastAsia="es-MX"/>
          <w14:ligatures w14:val="none"/>
        </w:rPr>
        <w:t>hasta un 20% de ahorro</w:t>
      </w:r>
      <w:r w:rsidRPr="00395D46" w:rsidR="00395D46">
        <w:rPr>
          <w:rFonts w:eastAsia="Times New Roman" w:cs="Times New Roman"/>
          <w:kern w:val="0"/>
          <w:lang w:eastAsia="es-MX"/>
          <w14:ligatures w14:val="none"/>
        </w:rPr>
        <w:t xml:space="preserve"> en costos y tiempos frente a métodos tradicionales.</w:t>
      </w:r>
    </w:p>
    <w:p w:rsidRPr="00395D46" w:rsidR="00395D46" w:rsidP="00395D46" w:rsidRDefault="00395D46" w14:paraId="37E7CF7D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:rsidRPr="009F72BA" w:rsidR="00395D46" w:rsidP="00395D46" w:rsidRDefault="00395D46" w14:paraId="1C297777" w14:textId="315AFD3D">
      <w:pPr>
        <w:spacing w:after="0" w:line="240" w:lineRule="auto"/>
        <w:jc w:val="both"/>
        <w:rPr>
          <w:rFonts w:eastAsia="Times New Roman" w:cs="Times New Roman"/>
          <w:b/>
          <w:bCs/>
          <w:kern w:val="0"/>
          <w:lang w:eastAsia="es-MX"/>
          <w14:ligatures w14:val="none"/>
        </w:rPr>
      </w:pPr>
      <w:r w:rsidRPr="00395D46">
        <w:rPr>
          <w:rFonts w:eastAsia="Times New Roman" w:cs="Times New Roman"/>
          <w:kern w:val="0"/>
          <w:lang w:eastAsia="es-MX"/>
          <w14:ligatures w14:val="none"/>
        </w:rPr>
        <w:t xml:space="preserve">En países como México, donde el </w:t>
      </w:r>
      <w:r w:rsidRPr="00EC6272">
        <w:rPr>
          <w:rFonts w:eastAsia="Times New Roman" w:cs="Times New Roman"/>
          <w:b/>
          <w:bCs/>
          <w:kern w:val="0"/>
          <w:lang w:eastAsia="es-MX"/>
          <w14:ligatures w14:val="none"/>
        </w:rPr>
        <w:t>gasto en infraestructura</w:t>
      </w:r>
      <w:r w:rsidRPr="00395D46">
        <w:rPr>
          <w:rFonts w:eastAsia="Times New Roman" w:cs="Times New Roman"/>
          <w:kern w:val="0"/>
          <w:lang w:eastAsia="es-MX"/>
          <w14:ligatures w14:val="none"/>
        </w:rPr>
        <w:t xml:space="preserve"> representa </w:t>
      </w:r>
      <w:hyperlink w:history="1" r:id="rId11">
        <w:r w:rsidRPr="00EC6272">
          <w:rPr>
            <w:rStyle w:val="Hipervnculo"/>
            <w:rFonts w:eastAsia="Times New Roman" w:cs="Times New Roman"/>
            <w:kern w:val="0"/>
            <w:lang w:eastAsia="es-MX"/>
            <w14:ligatures w14:val="none"/>
          </w:rPr>
          <w:t>el 2.3% del PIB</w:t>
        </w:r>
      </w:hyperlink>
      <w:r w:rsidRPr="00395D46">
        <w:rPr>
          <w:rFonts w:eastAsia="Times New Roman" w:cs="Times New Roman"/>
          <w:kern w:val="0"/>
          <w:lang w:eastAsia="es-MX"/>
          <w14:ligatures w14:val="none"/>
        </w:rPr>
        <w:t xml:space="preserve">, los retos de eficiencia, transparencia y sostenibilidad se vuelven prioridad. Herramientas digitales avanzadas permiten ahora un entorno colaborativo entre diseñadores, constructores y fabricantes que trabajan sobre </w:t>
      </w:r>
      <w:r w:rsidRPr="009F72BA">
        <w:rPr>
          <w:rFonts w:eastAsia="Times New Roman" w:cs="Times New Roman"/>
          <w:b/>
          <w:bCs/>
          <w:kern w:val="0"/>
          <w:lang w:eastAsia="es-MX"/>
          <w14:ligatures w14:val="none"/>
        </w:rPr>
        <w:t>modelos conectados y datos actualizados en tiempo real.</w:t>
      </w:r>
    </w:p>
    <w:p w:rsidRPr="00395D46" w:rsidR="00395D46" w:rsidP="00395D46" w:rsidRDefault="00395D46" w14:paraId="7DD8C3B4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:rsidR="00EC6272" w:rsidP="00395D46" w:rsidRDefault="00395D46" w14:paraId="1BF6ECDC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395D46">
        <w:rPr>
          <w:rFonts w:eastAsia="Times New Roman" w:cs="Times New Roman"/>
          <w:kern w:val="0"/>
          <w:lang w:eastAsia="es-MX"/>
          <w14:ligatures w14:val="none"/>
        </w:rPr>
        <w:t xml:space="preserve">Este tipo de integración no solo mejora la coordinación técnica, sino que reduce errores en obra, retrabajos y sobrecostos. </w:t>
      </w:r>
      <w:r w:rsidRPr="00EC6272">
        <w:rPr>
          <w:rFonts w:eastAsia="Times New Roman" w:cs="Times New Roman"/>
          <w:b/>
          <w:bCs/>
          <w:kern w:val="0"/>
          <w:lang w:eastAsia="es-MX"/>
          <w14:ligatures w14:val="none"/>
        </w:rPr>
        <w:t xml:space="preserve">Plataformas basadas en BIM e IA </w:t>
      </w:r>
      <w:r w:rsidRPr="00395D46">
        <w:rPr>
          <w:rFonts w:eastAsia="Times New Roman" w:cs="Times New Roman"/>
          <w:kern w:val="0"/>
          <w:lang w:eastAsia="es-MX"/>
          <w14:ligatures w14:val="none"/>
        </w:rPr>
        <w:t xml:space="preserve">automatizan el cálculo estructural, la planificación del armado, y la gestión de materiales, generando </w:t>
      </w:r>
      <w:r w:rsidRPr="00EC6272">
        <w:rPr>
          <w:rFonts w:eastAsia="Times New Roman" w:cs="Times New Roman"/>
          <w:b/>
          <w:bCs/>
          <w:kern w:val="0"/>
          <w:lang w:eastAsia="es-MX"/>
          <w14:ligatures w14:val="none"/>
        </w:rPr>
        <w:t>trazabilidad desde el diseño hasta la fabricación</w:t>
      </w:r>
      <w:r w:rsidRPr="00395D46">
        <w:rPr>
          <w:rFonts w:eastAsia="Times New Roman" w:cs="Times New Roman"/>
          <w:kern w:val="0"/>
          <w:lang w:eastAsia="es-MX"/>
          <w14:ligatures w14:val="none"/>
        </w:rPr>
        <w:t>.</w:t>
      </w:r>
    </w:p>
    <w:p w:rsidR="00EC6272" w:rsidP="00395D46" w:rsidRDefault="00EC6272" w14:paraId="1BC27118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:rsidRPr="005F0855" w:rsidR="00395D46" w:rsidP="00395D46" w:rsidRDefault="00395D46" w14:paraId="5E2CC856" w14:textId="4D9D74C6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395D46">
        <w:rPr>
          <w:rFonts w:eastAsia="Times New Roman" w:cs="Times New Roman"/>
          <w:kern w:val="0"/>
          <w:lang w:eastAsia="es-MX"/>
          <w14:ligatures w14:val="none"/>
        </w:rPr>
        <w:t xml:space="preserve">“Estamos viendo cómo la digitalización, aplicada con inteligencia, cambia la lógica del proyecto. No se trata sólo de construir mejor, sino de decidir mejor”, afirma </w:t>
      </w:r>
      <w:r w:rsidRPr="005F0855" w:rsidR="005F0855">
        <w:rPr>
          <w:rFonts w:eastAsia="Times New Roman" w:cs="Times New Roman"/>
          <w:b/>
          <w:bCs/>
          <w:kern w:val="0"/>
          <w:lang w:eastAsia="es-MX"/>
          <w14:ligatures w14:val="none"/>
        </w:rPr>
        <w:t xml:space="preserve">Eduardo Orozco, </w:t>
      </w:r>
      <w:r w:rsidRPr="005F0855" w:rsidR="005F0855">
        <w:rPr>
          <w:rFonts w:eastAsia="Times New Roman" w:cs="Times New Roman"/>
          <w:kern w:val="0"/>
          <w:lang w:eastAsia="es-MX"/>
          <w14:ligatures w14:val="none"/>
        </w:rPr>
        <w:t>Director Regional de Negocios de</w:t>
      </w:r>
      <w:r w:rsidRPr="005F0855" w:rsidR="005F0855">
        <w:rPr>
          <w:rFonts w:eastAsia="Times New Roman" w:cs="Times New Roman"/>
          <w:b/>
          <w:bCs/>
          <w:kern w:val="0"/>
          <w:lang w:eastAsia="es-MX"/>
          <w14:ligatures w14:val="none"/>
        </w:rPr>
        <w:t xml:space="preserve"> Trimble </w:t>
      </w:r>
      <w:r w:rsidRPr="005F0855" w:rsidR="005F0855">
        <w:rPr>
          <w:rFonts w:eastAsia="Times New Roman" w:cs="Times New Roman"/>
          <w:kern w:val="0"/>
          <w:lang w:eastAsia="es-MX"/>
          <w14:ligatures w14:val="none"/>
        </w:rPr>
        <w:t>para México, Centroamérica y el Caribe.</w:t>
      </w:r>
    </w:p>
    <w:p w:rsidRPr="005F0855" w:rsidR="009F72BA" w:rsidP="00395D46" w:rsidRDefault="009F72BA" w14:paraId="6A303595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:rsidRPr="00395D46" w:rsidR="00395D46" w:rsidP="00395D46" w:rsidRDefault="009F72BA" w14:paraId="770E7975" w14:textId="1A3271B2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  <w:r>
        <w:rPr>
          <w:rFonts w:eastAsia="Times New Roman" w:cs="Times New Roman"/>
          <w:kern w:val="0"/>
          <w:lang w:eastAsia="es-MX"/>
          <w14:ligatures w14:val="none"/>
        </w:rPr>
        <w:t>Se estima que</w:t>
      </w:r>
      <w:r w:rsidRPr="00395D46" w:rsidR="00395D46">
        <w:rPr>
          <w:rFonts w:eastAsia="Times New Roman" w:cs="Times New Roman"/>
          <w:kern w:val="0"/>
          <w:lang w:eastAsia="es-MX"/>
          <w14:ligatures w14:val="none"/>
        </w:rPr>
        <w:t xml:space="preserve"> más de 50 universidades mexicanas ya incluyen formación BIM en sus planes de estudio, y varias instituciones públicas han comenzado a exigir entregables digitales en licitaciones federales.</w:t>
      </w:r>
    </w:p>
    <w:p w:rsidRPr="00395D46" w:rsidR="00395D46" w:rsidP="00395D46" w:rsidRDefault="00395D46" w14:paraId="01568521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:rsidRPr="00395D46" w:rsidR="00395D46" w:rsidP="00395D46" w:rsidRDefault="009F72BA" w14:paraId="6F3DED9F" w14:textId="70A6FE74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  <w:r>
        <w:rPr>
          <w:rFonts w:eastAsia="Times New Roman" w:cs="Times New Roman"/>
          <w:kern w:val="0"/>
          <w:lang w:eastAsia="es-MX"/>
          <w14:ligatures w14:val="none"/>
        </w:rPr>
        <w:t>Por lo anterior, Eduardo Orozco refirió que e</w:t>
      </w:r>
      <w:r w:rsidRPr="00395D46" w:rsidR="00395D46">
        <w:rPr>
          <w:rFonts w:eastAsia="Times New Roman" w:cs="Times New Roman"/>
          <w:kern w:val="0"/>
          <w:lang w:eastAsia="es-MX"/>
          <w14:ligatures w14:val="none"/>
        </w:rPr>
        <w:t xml:space="preserve">ntre las innovaciones tecnológicas que están </w:t>
      </w:r>
      <w:r w:rsidRPr="002A096D" w:rsidR="00395D46">
        <w:rPr>
          <w:rFonts w:eastAsia="Times New Roman" w:cs="Times New Roman"/>
          <w:b/>
          <w:bCs/>
          <w:kern w:val="0"/>
          <w:lang w:eastAsia="es-MX"/>
          <w14:ligatures w14:val="none"/>
        </w:rPr>
        <w:t xml:space="preserve">redefiniendo esta industria </w:t>
      </w:r>
      <w:r w:rsidRPr="00395D46" w:rsidR="00395D46">
        <w:rPr>
          <w:rFonts w:eastAsia="Times New Roman" w:cs="Times New Roman"/>
          <w:kern w:val="0"/>
          <w:lang w:eastAsia="es-MX"/>
          <w14:ligatures w14:val="none"/>
        </w:rPr>
        <w:t>se encuentran:</w:t>
      </w:r>
    </w:p>
    <w:p w:rsidRPr="009F72BA" w:rsidR="00395D46" w:rsidP="009F72BA" w:rsidRDefault="00395D46" w14:paraId="4DC527BF" w14:textId="62C33D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9F72BA">
        <w:rPr>
          <w:rFonts w:eastAsia="Times New Roman" w:cs="Times New Roman"/>
          <w:kern w:val="0"/>
          <w:lang w:eastAsia="es-MX"/>
          <w14:ligatures w14:val="none"/>
        </w:rPr>
        <w:t>Plataformas con interoperabilidad abierta para integrar modelos de múltiples disciplinas.</w:t>
      </w:r>
    </w:p>
    <w:p w:rsidRPr="009F72BA" w:rsidR="00395D46" w:rsidP="009F72BA" w:rsidRDefault="00395D46" w14:paraId="5AACD478" w14:textId="319C79D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9F72BA">
        <w:rPr>
          <w:rFonts w:eastAsia="Times New Roman" w:cs="Times New Roman"/>
          <w:kern w:val="0"/>
          <w:lang w:eastAsia="es-MX"/>
          <w14:ligatures w14:val="none"/>
        </w:rPr>
        <w:t>Simulaciones basadas en datos para prever impactos estructurales y ambientales.</w:t>
      </w:r>
    </w:p>
    <w:p w:rsidR="00395D46" w:rsidP="009F72BA" w:rsidRDefault="00395D46" w14:paraId="0224C678" w14:textId="48B7C8D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9F72BA">
        <w:rPr>
          <w:rFonts w:eastAsia="Times New Roman" w:cs="Times New Roman"/>
          <w:kern w:val="0"/>
          <w:lang w:eastAsia="es-MX"/>
          <w14:ligatures w14:val="none"/>
        </w:rPr>
        <w:lastRenderedPageBreak/>
        <w:t>Modelos compartidos que permiten trabajo asincrónico, incluso sin conexión estable a internet.</w:t>
      </w:r>
    </w:p>
    <w:p w:rsidRPr="009F72BA" w:rsidR="006D2317" w:rsidP="009F72BA" w:rsidRDefault="006D2317" w14:paraId="37276F27" w14:textId="60FF50D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6D2317">
        <w:rPr>
          <w:rFonts w:eastAsia="Times New Roman" w:cs="Times New Roman"/>
          <w:kern w:val="0"/>
          <w:lang w:eastAsia="es-MX"/>
          <w14:ligatures w14:val="none"/>
        </w:rPr>
        <w:t>IA aplicada al ciclo de vida del proyecto, desde la planificación hasta la fabricación digitalizada.</w:t>
      </w:r>
    </w:p>
    <w:p w:rsidRPr="00395D46" w:rsidR="00395D46" w:rsidP="00395D46" w:rsidRDefault="00395D46" w14:paraId="57DEA8D5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:rsidR="00EC6272" w:rsidP="00395D46" w:rsidRDefault="009F72BA" w14:paraId="3E02AF88" w14:textId="2A3447E7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  <w:r>
        <w:rPr>
          <w:rFonts w:eastAsia="Times New Roman" w:cs="Times New Roman"/>
          <w:kern w:val="0"/>
          <w:lang w:eastAsia="es-MX"/>
          <w14:ligatures w14:val="none"/>
        </w:rPr>
        <w:t>Si bien</w:t>
      </w:r>
      <w:r w:rsidR="00EC6272">
        <w:rPr>
          <w:rFonts w:eastAsia="Times New Roman" w:cs="Times New Roman"/>
          <w:kern w:val="0"/>
          <w:lang w:eastAsia="es-MX"/>
          <w14:ligatures w14:val="none"/>
        </w:rPr>
        <w:t xml:space="preserve"> </w:t>
      </w:r>
      <w:r w:rsidRPr="00EC6272" w:rsidR="00EC6272">
        <w:rPr>
          <w:rFonts w:eastAsia="Times New Roman" w:cs="Times New Roman"/>
          <w:kern w:val="0"/>
          <w:lang w:eastAsia="es-MX"/>
          <w14:ligatures w14:val="none"/>
        </w:rPr>
        <w:t>México se posiciona como uno de los países con mayor participación en la transformación digital del sector construcción mediante la metodología BIM</w:t>
      </w:r>
      <w:r>
        <w:rPr>
          <w:rFonts w:eastAsia="Times New Roman" w:cs="Times New Roman"/>
          <w:kern w:val="0"/>
          <w:lang w:eastAsia="es-MX"/>
          <w14:ligatures w14:val="none"/>
        </w:rPr>
        <w:t xml:space="preserve">, </w:t>
      </w:r>
      <w:r w:rsidR="002A096D">
        <w:rPr>
          <w:rFonts w:eastAsia="Times New Roman" w:cs="Times New Roman"/>
          <w:kern w:val="0"/>
          <w:lang w:eastAsia="es-MX"/>
          <w14:ligatures w14:val="none"/>
        </w:rPr>
        <w:t xml:space="preserve">este tipo de tecnología </w:t>
      </w:r>
      <w:r w:rsidRPr="00EC6272" w:rsidR="00EC6272">
        <w:rPr>
          <w:rFonts w:eastAsia="Times New Roman" w:cs="Times New Roman"/>
          <w:kern w:val="0"/>
          <w:lang w:eastAsia="es-MX"/>
          <w14:ligatures w14:val="none"/>
        </w:rPr>
        <w:t xml:space="preserve">aún </w:t>
      </w:r>
      <w:r w:rsidR="002A096D">
        <w:rPr>
          <w:rFonts w:eastAsia="Times New Roman" w:cs="Times New Roman"/>
          <w:kern w:val="0"/>
          <w:lang w:eastAsia="es-MX"/>
          <w14:ligatures w14:val="none"/>
        </w:rPr>
        <w:t xml:space="preserve">se encuentra </w:t>
      </w:r>
      <w:r w:rsidRPr="00EC6272" w:rsidR="00EC6272">
        <w:rPr>
          <w:rFonts w:eastAsia="Times New Roman" w:cs="Times New Roman"/>
          <w:kern w:val="0"/>
          <w:lang w:eastAsia="es-MX"/>
          <w14:ligatures w14:val="none"/>
        </w:rPr>
        <w:t>en proceso de maduración</w:t>
      </w:r>
      <w:r w:rsidR="002A096D">
        <w:rPr>
          <w:rFonts w:eastAsia="Times New Roman" w:cs="Times New Roman"/>
          <w:kern w:val="0"/>
          <w:lang w:eastAsia="es-MX"/>
          <w14:ligatures w14:val="none"/>
        </w:rPr>
        <w:t xml:space="preserve">, ya que </w:t>
      </w:r>
      <w:r w:rsidRPr="00EC6272" w:rsidR="00EC6272">
        <w:rPr>
          <w:rFonts w:eastAsia="Times New Roman" w:cs="Times New Roman"/>
          <w:kern w:val="0"/>
          <w:lang w:eastAsia="es-MX"/>
          <w14:ligatures w14:val="none"/>
        </w:rPr>
        <w:t>el 56.8% de las empresas mexicanas que utilizan BIM tienen menos de tres años de experiencia, y solo una de cada cuatro supera los cinco años de trayectoria con esta metodología.</w:t>
      </w:r>
    </w:p>
    <w:p w:rsidR="00EC6272" w:rsidP="00395D46" w:rsidRDefault="00EC6272" w14:paraId="1FFB76E4" w14:textId="77777777">
      <w:pPr>
        <w:spacing w:after="0" w:line="240" w:lineRule="auto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:rsidR="007B3911" w:rsidP="00395D46" w:rsidRDefault="00395D46" w14:paraId="06F57752" w14:textId="35A72231">
      <w:pPr>
        <w:spacing w:after="0" w:line="240" w:lineRule="auto"/>
        <w:jc w:val="both"/>
        <w:rPr>
          <w:rFonts w:cs="Open Sans"/>
        </w:rPr>
      </w:pPr>
      <w:r w:rsidRPr="00395D46">
        <w:rPr>
          <w:rFonts w:eastAsia="Times New Roman" w:cs="Times New Roman"/>
          <w:kern w:val="0"/>
          <w:lang w:eastAsia="es-MX"/>
          <w14:ligatures w14:val="none"/>
        </w:rPr>
        <w:t>El reto ahora está en escalar la adopción de estas herramientas más allá de grandes proyectos urbanos, hacia obras públicas en zonas con menor acceso a tecnología. La inversión en formación técnica, interoperabilidad entre plataformas y políticas públicas con visión de datos</w:t>
      </w:r>
      <w:r w:rsidR="002A096D">
        <w:rPr>
          <w:rFonts w:eastAsia="Times New Roman" w:cs="Times New Roman"/>
          <w:kern w:val="0"/>
          <w:lang w:eastAsia="es-MX"/>
          <w14:ligatures w14:val="none"/>
        </w:rPr>
        <w:t>,</w:t>
      </w:r>
      <w:r w:rsidRPr="00395D46">
        <w:rPr>
          <w:rFonts w:eastAsia="Times New Roman" w:cs="Times New Roman"/>
          <w:kern w:val="0"/>
          <w:lang w:eastAsia="es-MX"/>
          <w14:ligatures w14:val="none"/>
        </w:rPr>
        <w:t xml:space="preserve"> </w:t>
      </w:r>
      <w:r w:rsidR="002A096D">
        <w:rPr>
          <w:rFonts w:eastAsia="Times New Roman" w:cs="Times New Roman"/>
          <w:kern w:val="0"/>
          <w:lang w:eastAsia="es-MX"/>
          <w14:ligatures w14:val="none"/>
        </w:rPr>
        <w:t>es</w:t>
      </w:r>
      <w:r w:rsidRPr="00395D46">
        <w:rPr>
          <w:rFonts w:eastAsia="Times New Roman" w:cs="Times New Roman"/>
          <w:kern w:val="0"/>
          <w:lang w:eastAsia="es-MX"/>
          <w14:ligatures w14:val="none"/>
        </w:rPr>
        <w:t xml:space="preserve"> clave para cerrar esa brecha.</w:t>
      </w:r>
    </w:p>
    <w:p w:rsidRPr="00DF350A" w:rsidR="00DF350A" w:rsidP="00787895" w:rsidRDefault="00DF350A" w14:paraId="765E4182" w14:textId="77777777">
      <w:pPr>
        <w:spacing w:after="0" w:line="240" w:lineRule="auto"/>
        <w:jc w:val="both"/>
        <w:rPr>
          <w:rFonts w:cs="Open Sans"/>
        </w:rPr>
      </w:pPr>
    </w:p>
    <w:p w:rsidR="007B3911" w:rsidP="007B3911" w:rsidRDefault="007B3911" w14:paraId="228D6C06" w14:textId="6E81FC2B">
      <w:pPr>
        <w:spacing w:after="0" w:line="240" w:lineRule="auto"/>
        <w:jc w:val="center"/>
        <w:rPr>
          <w:rFonts w:eastAsia="Times New Roman" w:cs="Open Sans"/>
          <w:b/>
          <w:bCs/>
          <w:color w:val="000000" w:themeColor="text1"/>
          <w:kern w:val="0"/>
          <w:lang w:eastAsia="es-MX"/>
          <w14:ligatures w14:val="none"/>
        </w:rPr>
      </w:pPr>
      <w:r w:rsidRPr="00DF350A">
        <w:rPr>
          <w:rFonts w:eastAsia="Times New Roman" w:cs="Open Sans"/>
          <w:b/>
          <w:bCs/>
          <w:color w:val="000000" w:themeColor="text1"/>
          <w:kern w:val="0"/>
          <w:lang w:eastAsia="es-MX"/>
          <w14:ligatures w14:val="none"/>
        </w:rPr>
        <w:t>###</w:t>
      </w:r>
    </w:p>
    <w:p w:rsidRPr="00DF350A" w:rsidR="00DF350A" w:rsidP="007B3911" w:rsidRDefault="00DF350A" w14:paraId="7D74A6E2" w14:textId="77777777">
      <w:pPr>
        <w:spacing w:after="0" w:line="240" w:lineRule="auto"/>
        <w:jc w:val="center"/>
        <w:rPr>
          <w:rFonts w:eastAsia="Times New Roman" w:cs="Open Sans"/>
          <w:b/>
          <w:bCs/>
          <w:color w:val="000000" w:themeColor="text1"/>
          <w:kern w:val="0"/>
          <w:lang w:eastAsia="es-MX"/>
          <w14:ligatures w14:val="none"/>
        </w:rPr>
      </w:pPr>
    </w:p>
    <w:p w:rsidRPr="00DF350A" w:rsidR="007B3911" w:rsidP="007B3911" w:rsidRDefault="007B3911" w14:paraId="119AE894" w14:textId="77777777">
      <w:pPr>
        <w:pStyle w:val="p1"/>
        <w:rPr>
          <w:rFonts w:cs="Open Sans" w:asciiTheme="minorHAnsi" w:hAnsiTheme="minorHAnsi"/>
          <w:color w:val="000000" w:themeColor="text1"/>
          <w:sz w:val="20"/>
          <w:szCs w:val="20"/>
        </w:rPr>
      </w:pPr>
      <w:r w:rsidRPr="00DF350A">
        <w:rPr>
          <w:rFonts w:cs="Open Sans" w:asciiTheme="minorHAnsi" w:hAnsiTheme="minorHAnsi"/>
          <w:b/>
          <w:bCs/>
          <w:color w:val="000000" w:themeColor="text1"/>
          <w:sz w:val="20"/>
          <w:szCs w:val="20"/>
        </w:rPr>
        <w:t>Sobre Trimble</w:t>
      </w:r>
    </w:p>
    <w:p w:rsidRPr="00DF350A" w:rsidR="007B3911" w:rsidP="007B3911" w:rsidRDefault="007B3911" w14:paraId="3E154648" w14:textId="30ED9404">
      <w:pPr>
        <w:pStyle w:val="p1"/>
        <w:jc w:val="both"/>
        <w:rPr>
          <w:rFonts w:cs="Open Sans" w:asciiTheme="minorHAnsi" w:hAnsiTheme="minorHAnsi"/>
          <w:color w:val="000000" w:themeColor="text1"/>
          <w:sz w:val="20"/>
          <w:szCs w:val="20"/>
        </w:rPr>
      </w:pPr>
      <w:r w:rsidRPr="00DF350A">
        <w:rPr>
          <w:rFonts w:cs="Open Sans" w:asciiTheme="minorHAnsi" w:hAnsiTheme="minorHAnsi"/>
          <w:color w:val="000000" w:themeColor="text1"/>
          <w:sz w:val="20"/>
          <w:szCs w:val="20"/>
        </w:rPr>
        <w:t xml:space="preserve">Trimble está transformando la forma en que las personas se mueven, construyen y viven. Las principales tecnologías de posicionamiento, modelado y análisis de datos conectan los mundos digital y físico para mejorar la productividad, la calidad, la seguridad, la transparencia y la sostenibilidad de nuestros clientes. Para más información sobre Trimble </w:t>
      </w:r>
      <w:r w:rsidRPr="00DF350A"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  <w:t xml:space="preserve">visite: </w:t>
      </w:r>
      <w:hyperlink w:history="1" r:id="rId12">
        <w:r w:rsidRPr="00DF350A">
          <w:rPr>
            <w:rStyle w:val="Hipervnculo"/>
            <w:rFonts w:cs="Open Sans" w:asciiTheme="minorHAnsi" w:hAnsiTheme="minorHAnsi"/>
            <w:color w:val="000000" w:themeColor="text1"/>
            <w:sz w:val="20"/>
            <w:szCs w:val="20"/>
          </w:rPr>
          <w:t>www.trimble.com</w:t>
        </w:r>
      </w:hyperlink>
    </w:p>
    <w:p w:rsidRPr="00DF350A" w:rsidR="007B3911" w:rsidP="007B3911" w:rsidRDefault="007B3911" w14:paraId="412007DF" w14:textId="77777777">
      <w:pPr>
        <w:pStyle w:val="p1"/>
        <w:jc w:val="both"/>
        <w:rPr>
          <w:rFonts w:cs="Open Sans" w:asciiTheme="minorHAnsi" w:hAnsiTheme="minorHAnsi"/>
          <w:color w:val="000000" w:themeColor="text1"/>
          <w:sz w:val="20"/>
          <w:szCs w:val="20"/>
        </w:rPr>
      </w:pPr>
    </w:p>
    <w:p w:rsidRPr="00DF350A" w:rsidR="007B3911" w:rsidP="007B3911" w:rsidRDefault="007B3911" w14:paraId="5137E309" w14:textId="77777777">
      <w:pPr>
        <w:pStyle w:val="p1"/>
        <w:jc w:val="both"/>
        <w:rPr>
          <w:rStyle w:val="s1"/>
          <w:rFonts w:cs="Open Sans" w:asciiTheme="minorHAnsi" w:hAnsiTheme="minorHAnsi" w:eastAsiaTheme="majorEastAsia"/>
          <w:b/>
          <w:bCs/>
          <w:color w:val="000000" w:themeColor="text1"/>
          <w:sz w:val="20"/>
          <w:szCs w:val="20"/>
        </w:rPr>
      </w:pPr>
      <w:r w:rsidRPr="00DF350A">
        <w:rPr>
          <w:rStyle w:val="s1"/>
          <w:rFonts w:cs="Open Sans" w:asciiTheme="minorHAnsi" w:hAnsiTheme="minorHAnsi" w:eastAsiaTheme="majorEastAsia"/>
          <w:b/>
          <w:bCs/>
          <w:color w:val="000000" w:themeColor="text1"/>
          <w:sz w:val="20"/>
          <w:szCs w:val="20"/>
        </w:rPr>
        <w:t>Contacto para prensa:</w:t>
      </w:r>
    </w:p>
    <w:p w:rsidRPr="00DF350A" w:rsidR="007B3911" w:rsidP="007B3911" w:rsidRDefault="007B3911" w14:paraId="680DAB4E" w14:textId="77777777">
      <w:pPr>
        <w:pStyle w:val="p1"/>
        <w:jc w:val="both"/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</w:pPr>
      <w:r w:rsidRPr="00DF350A"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  <w:t xml:space="preserve">Elina Ambriz Valencia | Account Executive </w:t>
      </w:r>
    </w:p>
    <w:p w:rsidRPr="00DF350A" w:rsidR="007B3911" w:rsidP="007B3911" w:rsidRDefault="007B3911" w14:paraId="6F71C3C6" w14:textId="77777777">
      <w:pPr>
        <w:pStyle w:val="p1"/>
        <w:jc w:val="both"/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</w:pPr>
      <w:r w:rsidRPr="00DF350A"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  <w:t>elina.ambriz@another.co</w:t>
      </w:r>
    </w:p>
    <w:p w:rsidRPr="00DF350A" w:rsidR="007B3911" w:rsidP="007B3911" w:rsidRDefault="007B3911" w14:paraId="7A70671B" w14:textId="77777777">
      <w:pPr>
        <w:pStyle w:val="p1"/>
        <w:jc w:val="both"/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</w:pPr>
      <w:r w:rsidRPr="00DF350A"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  <w:t>Cel. 443 939 9785</w:t>
      </w:r>
    </w:p>
    <w:p w:rsidRPr="00DF350A" w:rsidR="007B3911" w:rsidP="007B3911" w:rsidRDefault="007B3911" w14:paraId="2F4ADD76" w14:textId="77777777">
      <w:pPr>
        <w:pStyle w:val="p1"/>
        <w:jc w:val="both"/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</w:pPr>
    </w:p>
    <w:p w:rsidRPr="00DF350A" w:rsidR="007B3911" w:rsidP="007B3911" w:rsidRDefault="007B3911" w14:paraId="7D7CB69F" w14:textId="77777777">
      <w:pPr>
        <w:pStyle w:val="p1"/>
        <w:rPr>
          <w:rFonts w:cs="Open Sans" w:asciiTheme="minorHAnsi" w:hAnsiTheme="minorHAnsi"/>
        </w:rPr>
      </w:pPr>
    </w:p>
    <w:p w:rsidRPr="00DF350A" w:rsidR="007B3911" w:rsidP="00787895" w:rsidRDefault="007B3911" w14:paraId="133A181C" w14:textId="77777777">
      <w:pPr>
        <w:spacing w:after="0" w:line="240" w:lineRule="auto"/>
        <w:jc w:val="both"/>
        <w:rPr>
          <w:rFonts w:eastAsia="Times New Roman" w:cs="Open Sans"/>
          <w:kern w:val="0"/>
          <w:lang w:eastAsia="es-MX"/>
          <w14:ligatures w14:val="none"/>
        </w:rPr>
      </w:pPr>
    </w:p>
    <w:sectPr w:rsidRPr="00DF350A" w:rsidR="007B3911">
      <w:headerReference w:type="default" r:id="rId13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5df4516230cd4a2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7C94" w:rsidP="00423707" w:rsidRDefault="007E7C94" w14:paraId="51D5CFEE" w14:textId="77777777">
      <w:pPr>
        <w:spacing w:after="0" w:line="240" w:lineRule="auto"/>
      </w:pPr>
      <w:r>
        <w:separator/>
      </w:r>
    </w:p>
  </w:endnote>
  <w:endnote w:type="continuationSeparator" w:id="0">
    <w:p w:rsidR="007E7C94" w:rsidP="00423707" w:rsidRDefault="007E7C94" w14:paraId="3E8C4D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304C1C" w:rsidTr="14304C1C" w14:paraId="35F362EC">
      <w:trPr>
        <w:trHeight w:val="300"/>
      </w:trPr>
      <w:tc>
        <w:tcPr>
          <w:tcW w:w="2945" w:type="dxa"/>
          <w:tcMar/>
        </w:tcPr>
        <w:p w:rsidR="14304C1C" w:rsidP="14304C1C" w:rsidRDefault="14304C1C" w14:paraId="25172B15" w14:textId="54209389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14304C1C" w:rsidP="14304C1C" w:rsidRDefault="14304C1C" w14:paraId="646FB569" w14:textId="3DE474BA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14304C1C" w:rsidP="14304C1C" w:rsidRDefault="14304C1C" w14:paraId="32A5C16E" w14:textId="3D308D70">
          <w:pPr>
            <w:pStyle w:val="Encabezado"/>
            <w:bidi w:val="0"/>
            <w:ind w:right="-115"/>
            <w:jc w:val="right"/>
          </w:pPr>
        </w:p>
      </w:tc>
    </w:tr>
  </w:tbl>
  <w:p w:rsidR="14304C1C" w:rsidP="14304C1C" w:rsidRDefault="14304C1C" w14:paraId="01639C6A" w14:textId="3418987C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7C94" w:rsidP="00423707" w:rsidRDefault="007E7C94" w14:paraId="7A31B3A5" w14:textId="77777777">
      <w:pPr>
        <w:spacing w:after="0" w:line="240" w:lineRule="auto"/>
      </w:pPr>
      <w:r>
        <w:separator/>
      </w:r>
    </w:p>
  </w:footnote>
  <w:footnote w:type="continuationSeparator" w:id="0">
    <w:p w:rsidR="007E7C94" w:rsidP="00423707" w:rsidRDefault="007E7C94" w14:paraId="3E9B50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23707" w:rsidP="00423707" w:rsidRDefault="00423707" w14:paraId="25A17BE5" w14:textId="55022522">
    <w:pPr>
      <w:pStyle w:val="Encabezado"/>
      <w:ind w:left="-426"/>
    </w:pPr>
    <w:r w:rsidR="14304C1C">
      <w:drawing>
        <wp:inline wp14:editId="11A2FEEA" wp14:anchorId="4E57710D">
          <wp:extent cx="1847768" cy="443230"/>
          <wp:effectExtent l="0" t="0" r="0" b="1270"/>
          <wp:docPr id="1986044932" name="Imagen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3"/>
                  <pic:cNvPicPr/>
                </pic:nvPicPr>
                <pic:blipFill>
                  <a:blip r:embed="R472dd3dd50234ee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47768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INCLUDEPICTURE "https://www.tekla.com/images/trimble-logo.svg" \* MERGEFORMATINET </w:instrText>
    </w:r>
    <w:r>
      <w:fldChar w:fldCharType="separate"/>
    </w:r>
    <w:r>
      <w:fldChar w:fldCharType="end"/>
    </w:r>
  </w:p>
  <w:p w:rsidR="14304C1C" w:rsidP="14304C1C" w:rsidRDefault="14304C1C" w14:paraId="2F493E40" w14:textId="0FAF0167">
    <w:pPr>
      <w:pStyle w:val="Encabezado"/>
      <w:ind w:left="-426"/>
    </w:pPr>
    <w:r>
      <w:fldChar w:fldCharType="begin"/>
    </w:r>
    <w:r>
      <w:instrText xml:space="preserve"> INCLUDEPICTURE "https://www.tekla.com/images/trimble-logo.svg"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060A"/>
    <w:multiLevelType w:val="multilevel"/>
    <w:tmpl w:val="B28E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85D78E0"/>
    <w:multiLevelType w:val="hybridMultilevel"/>
    <w:tmpl w:val="F2F08D1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351136"/>
    <w:multiLevelType w:val="multilevel"/>
    <w:tmpl w:val="FA1E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88F3756"/>
    <w:multiLevelType w:val="hybridMultilevel"/>
    <w:tmpl w:val="1C82ECA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8219DF"/>
    <w:multiLevelType w:val="hybridMultilevel"/>
    <w:tmpl w:val="61EE862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309391">
    <w:abstractNumId w:val="3"/>
  </w:num>
  <w:num w:numId="2" w16cid:durableId="1545753305">
    <w:abstractNumId w:val="2"/>
  </w:num>
  <w:num w:numId="3" w16cid:durableId="300044661">
    <w:abstractNumId w:val="0"/>
  </w:num>
  <w:num w:numId="4" w16cid:durableId="1683121221">
    <w:abstractNumId w:val="4"/>
  </w:num>
  <w:num w:numId="5" w16cid:durableId="131873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07"/>
    <w:rsid w:val="00075588"/>
    <w:rsid w:val="000D5365"/>
    <w:rsid w:val="001B2A1A"/>
    <w:rsid w:val="002A096D"/>
    <w:rsid w:val="00395D46"/>
    <w:rsid w:val="00423707"/>
    <w:rsid w:val="00513A3E"/>
    <w:rsid w:val="005F0855"/>
    <w:rsid w:val="006D2317"/>
    <w:rsid w:val="00787895"/>
    <w:rsid w:val="007B3911"/>
    <w:rsid w:val="007E0E2D"/>
    <w:rsid w:val="007E7C94"/>
    <w:rsid w:val="00960DEF"/>
    <w:rsid w:val="00975FA8"/>
    <w:rsid w:val="009E46D9"/>
    <w:rsid w:val="009F72BA"/>
    <w:rsid w:val="00A429EF"/>
    <w:rsid w:val="00AD45DC"/>
    <w:rsid w:val="00DF350A"/>
    <w:rsid w:val="00EC6272"/>
    <w:rsid w:val="00FA6FC6"/>
    <w:rsid w:val="024E169E"/>
    <w:rsid w:val="02ADE911"/>
    <w:rsid w:val="041EE3DB"/>
    <w:rsid w:val="048F560C"/>
    <w:rsid w:val="05B8E8AD"/>
    <w:rsid w:val="06971AD8"/>
    <w:rsid w:val="086956A9"/>
    <w:rsid w:val="0D22C98C"/>
    <w:rsid w:val="0E3415A9"/>
    <w:rsid w:val="0FEACA93"/>
    <w:rsid w:val="10689BB0"/>
    <w:rsid w:val="12A88DB3"/>
    <w:rsid w:val="12F1B13A"/>
    <w:rsid w:val="14304C1C"/>
    <w:rsid w:val="15047740"/>
    <w:rsid w:val="1CDDF394"/>
    <w:rsid w:val="2172FD2C"/>
    <w:rsid w:val="2283F31F"/>
    <w:rsid w:val="2432C9ED"/>
    <w:rsid w:val="255BDCD0"/>
    <w:rsid w:val="26E60F02"/>
    <w:rsid w:val="27F05010"/>
    <w:rsid w:val="28888132"/>
    <w:rsid w:val="29684DF3"/>
    <w:rsid w:val="2978A2E7"/>
    <w:rsid w:val="2AF193B4"/>
    <w:rsid w:val="31D797E5"/>
    <w:rsid w:val="36979980"/>
    <w:rsid w:val="38B8C835"/>
    <w:rsid w:val="3BD3D2C1"/>
    <w:rsid w:val="3BE663AA"/>
    <w:rsid w:val="42848BB5"/>
    <w:rsid w:val="437E8EF6"/>
    <w:rsid w:val="47373C89"/>
    <w:rsid w:val="4BB985D5"/>
    <w:rsid w:val="54C3EBA1"/>
    <w:rsid w:val="5562C2C7"/>
    <w:rsid w:val="58EC05E5"/>
    <w:rsid w:val="5D505296"/>
    <w:rsid w:val="5F0613C4"/>
    <w:rsid w:val="5FCCAB8D"/>
    <w:rsid w:val="69267726"/>
    <w:rsid w:val="699B54AD"/>
    <w:rsid w:val="6CB9741F"/>
    <w:rsid w:val="6E73664F"/>
    <w:rsid w:val="6E96F511"/>
    <w:rsid w:val="70B324AC"/>
    <w:rsid w:val="7130BD7F"/>
    <w:rsid w:val="729175DA"/>
    <w:rsid w:val="778FCC4C"/>
    <w:rsid w:val="7FC40AD8"/>
    <w:rsid w:val="7FFCB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0456C"/>
  <w15:chartTrackingRefBased/>
  <w15:docId w15:val="{50D6616A-AAD0-5D46-B540-ECAB951C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70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370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3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3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3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3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3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3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3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42370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42370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rsid w:val="0042370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423707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23707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423707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423707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423707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4237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370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2370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3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23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3707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4237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37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37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370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237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370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370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23707"/>
  </w:style>
  <w:style w:type="paragraph" w:styleId="Piedepgina">
    <w:name w:val="footer"/>
    <w:basedOn w:val="Normal"/>
    <w:link w:val="PiedepginaCar"/>
    <w:uiPriority w:val="99"/>
    <w:unhideWhenUsed/>
    <w:rsid w:val="0042370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23707"/>
  </w:style>
  <w:style w:type="character" w:styleId="Refdecomentario">
    <w:name w:val="annotation reference"/>
    <w:basedOn w:val="Fuentedeprrafopredeter"/>
    <w:uiPriority w:val="99"/>
    <w:semiHidden/>
    <w:unhideWhenUsed/>
    <w:rsid w:val="007B39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391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B39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91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B3911"/>
    <w:rPr>
      <w:b/>
      <w:bCs/>
      <w:sz w:val="20"/>
      <w:szCs w:val="20"/>
    </w:rPr>
  </w:style>
  <w:style w:type="paragraph" w:styleId="p1" w:customStyle="1">
    <w:name w:val="p1"/>
    <w:basedOn w:val="Normal"/>
    <w:rsid w:val="007B3911"/>
    <w:pPr>
      <w:spacing w:after="0" w:line="240" w:lineRule="auto"/>
    </w:pPr>
    <w:rPr>
      <w:rFonts w:ascii="Arial" w:hAnsi="Arial" w:eastAsia="Times New Roman" w:cs="Arial"/>
      <w:color w:val="000000"/>
      <w:kern w:val="0"/>
      <w:sz w:val="17"/>
      <w:szCs w:val="17"/>
      <w:lang w:eastAsia="es-MX"/>
      <w14:ligatures w14:val="none"/>
    </w:rPr>
  </w:style>
  <w:style w:type="paragraph" w:styleId="p2" w:customStyle="1">
    <w:name w:val="p2"/>
    <w:basedOn w:val="Normal"/>
    <w:rsid w:val="007B3911"/>
    <w:pPr>
      <w:spacing w:after="0" w:line="240" w:lineRule="auto"/>
    </w:pPr>
    <w:rPr>
      <w:rFonts w:ascii="Arial" w:hAnsi="Arial" w:eastAsia="Times New Roman" w:cs="Arial"/>
      <w:color w:val="0000FF"/>
      <w:kern w:val="0"/>
      <w:sz w:val="17"/>
      <w:szCs w:val="17"/>
      <w:lang w:eastAsia="es-MX"/>
      <w14:ligatures w14:val="none"/>
    </w:rPr>
  </w:style>
  <w:style w:type="character" w:styleId="s1" w:customStyle="1">
    <w:name w:val="s1"/>
    <w:basedOn w:val="Fuentedeprrafopredeter"/>
    <w:rsid w:val="007B3911"/>
    <w:rPr>
      <w:color w:val="000000"/>
    </w:rPr>
  </w:style>
  <w:style w:type="character" w:styleId="Hipervnculo">
    <w:name w:val="Hyperlink"/>
    <w:basedOn w:val="Fuentedeprrafopredeter"/>
    <w:uiPriority w:val="99"/>
    <w:unhideWhenUsed/>
    <w:rsid w:val="007B391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91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D45DC"/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trimble.co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umerosdeerario.mexicoevalua.org/2024/12/04/inversion-en-infraestructura-2025-un-motor-en-retroceso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footer" Target="footer.xml" Id="R5df4516230cd4a2e" /><Relationship Type="http://schemas.openxmlformats.org/officeDocument/2006/relationships/hyperlink" Target="https://publications.iadb.org/es/publications/spanish/viewer/Encuesta-BIM-America-Latina-y-el-Caribe-2020.pdf" TargetMode="External" Id="R3058b69c5ac4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72dd3dd50234ee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54F4193FDBB4CB7B12F6A0D3C836E" ma:contentTypeVersion="16" ma:contentTypeDescription="Create a new document." ma:contentTypeScope="" ma:versionID="c704d5aa115e7c8d28cbf7b578f7fc3f">
  <xsd:schema xmlns:xsd="http://www.w3.org/2001/XMLSchema" xmlns:xs="http://www.w3.org/2001/XMLSchema" xmlns:p="http://schemas.microsoft.com/office/2006/metadata/properties" xmlns:ns2="5962d63f-c590-41f0-ab81-7b0a2951ff21" xmlns:ns3="0f610f81-cf89-4291-ba3d-a1dc0e2c3a56" targetNamespace="http://schemas.microsoft.com/office/2006/metadata/properties" ma:root="true" ma:fieldsID="e1ac7672752b0157d929eb1f0bfd00dd" ns2:_="" ns3:_="">
    <xsd:import namespace="5962d63f-c590-41f0-ab81-7b0a2951ff21"/>
    <xsd:import namespace="0f610f81-cf89-4291-ba3d-a1dc0e2c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d63f-c590-41f0-ab81-7b0a2951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0f81-cf89-4291-ba3d-a1dc0e2c3a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e6578b-92f2-4780-ad50-eba49359cc10}" ma:internalName="TaxCatchAll" ma:showField="CatchAllData" ma:web="0f610f81-cf89-4291-ba3d-a1dc0e2c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2d63f-c590-41f0-ab81-7b0a2951ff21">
      <Terms xmlns="http://schemas.microsoft.com/office/infopath/2007/PartnerControls"/>
    </lcf76f155ced4ddcb4097134ff3c332f>
    <TaxCatchAll xmlns="0f610f81-cf89-4291-ba3d-a1dc0e2c3a56" xsi:nil="true"/>
  </documentManagement>
</p:properties>
</file>

<file path=customXml/itemProps1.xml><?xml version="1.0" encoding="utf-8"?>
<ds:datastoreItem xmlns:ds="http://schemas.openxmlformats.org/officeDocument/2006/customXml" ds:itemID="{413E5B78-F17A-4021-ABEB-B242F223FD73}"/>
</file>

<file path=customXml/itemProps2.xml><?xml version="1.0" encoding="utf-8"?>
<ds:datastoreItem xmlns:ds="http://schemas.openxmlformats.org/officeDocument/2006/customXml" ds:itemID="{431654A8-DF6D-4144-85E0-FD6DDD481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495E7-00CD-40B8-BD58-079B22BBC60D}">
  <ds:schemaRefs>
    <ds:schemaRef ds:uri="http://schemas.microsoft.com/office/2006/metadata/properties"/>
    <ds:schemaRef ds:uri="http://schemas.microsoft.com/office/infopath/2007/PartnerControls"/>
    <ds:schemaRef ds:uri="5962d63f-c590-41f0-ab81-7b0a2951ff21"/>
    <ds:schemaRef ds:uri="0f610f81-cf89-4291-ba3d-a1dc0e2c3a5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Elina Ambriz Valencia</dc:creator>
  <keywords/>
  <dc:description/>
  <lastModifiedBy>Elina Ambriz Valencia</lastModifiedBy>
  <revision>9</revision>
  <dcterms:created xsi:type="dcterms:W3CDTF">2025-05-28T19:23:00.0000000Z</dcterms:created>
  <dcterms:modified xsi:type="dcterms:W3CDTF">2025-06-11T18:53:59.3534301Z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0x0101008AA54F4193FDBB4CB7B12F6A0D3C836E</vt:lpwstr>
  </property>
  <property fmtid="{D5CDD505-2E9C-101B-9397-08002B2CF9AE}" pid="3" name="MediaServiceImageTags">
    <vt:lpwstr/>
  </property>
</Properties>
</file>